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7C78" w14:textId="54D5042B" w:rsidR="00B70513" w:rsidRPr="00BF4EB1" w:rsidRDefault="00B70513" w:rsidP="002F66DA">
      <w:pPr>
        <w:shd w:val="clear" w:color="auto" w:fill="FFFFFF"/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Утверждаю: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  <w:t>Директор ООО «ЮК «НАЛОГИ35»</w:t>
      </w:r>
    </w:p>
    <w:p w14:paraId="0BEC6E6C" w14:textId="1C48F13B" w:rsidR="00B70513" w:rsidRPr="00BF4EB1" w:rsidRDefault="00B70513" w:rsidP="002F66DA">
      <w:pPr>
        <w:shd w:val="clear" w:color="auto" w:fill="FFFFFF"/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____________Д.</w:t>
      </w:r>
      <w:r w:rsidR="003F28F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А.</w:t>
      </w:r>
      <w:r w:rsidR="003F28F9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Белов</w:t>
      </w:r>
    </w:p>
    <w:p w14:paraId="799F705C" w14:textId="39CD7EDD" w:rsidR="00B70513" w:rsidRPr="00BF4EB1" w:rsidRDefault="009B28DA" w:rsidP="002F66DA">
      <w:pPr>
        <w:shd w:val="clear" w:color="auto" w:fill="FFFFFF"/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125FF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«22</w:t>
      </w:r>
      <w:r w:rsidR="00B70513" w:rsidRPr="009125FF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» </w:t>
      </w:r>
      <w:r w:rsidRPr="009125FF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декабря</w:t>
      </w:r>
      <w:r w:rsidR="00BF4EB1" w:rsidRPr="009125FF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="00B70513" w:rsidRPr="009125FF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20</w:t>
      </w:r>
      <w:r w:rsidRPr="009125FF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25</w:t>
      </w:r>
      <w:r w:rsidR="00B70513" w:rsidRPr="009125FF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г.</w:t>
      </w:r>
    </w:p>
    <w:p w14:paraId="5565C30E" w14:textId="565F24A2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1B0D3EF5" w14:textId="77777777" w:rsidR="007E588F" w:rsidRPr="00BF4EB1" w:rsidRDefault="007E588F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165F9542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Политика в отношении обработки персональных данных</w:t>
      </w:r>
    </w:p>
    <w:p w14:paraId="6BEDC9E9" w14:textId="573B1046" w:rsidR="00B70513" w:rsidRDefault="00B70513" w:rsidP="002F66D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ООО</w:t>
      </w:r>
      <w:r w:rsidR="00BF4EB1"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 «</w:t>
      </w:r>
      <w:r w:rsid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Ю</w:t>
      </w:r>
      <w:r w:rsidR="00BF4EB1"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ридическая компания «</w:t>
      </w:r>
      <w:r w:rsid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</w:t>
      </w:r>
      <w:r w:rsidR="00BF4EB1"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алоги35»</w:t>
      </w:r>
    </w:p>
    <w:p w14:paraId="0FEC2F5D" w14:textId="4CB5A298" w:rsidR="00106E4C" w:rsidRPr="00106E4C" w:rsidRDefault="00106E4C" w:rsidP="002F66D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</w:pPr>
      <w:r w:rsidRPr="00106E4C">
        <w:rPr>
          <w:rFonts w:ascii="Times New Roman" w:eastAsia="Times New Roman" w:hAnsi="Times New Roman" w:cs="Times New Roman"/>
          <w:bCs/>
          <w:color w:val="0F1115"/>
          <w:sz w:val="20"/>
          <w:szCs w:val="20"/>
          <w:lang w:eastAsia="ru-RU"/>
        </w:rPr>
        <w:t>(далее по тексту – Политика)</w:t>
      </w:r>
    </w:p>
    <w:p w14:paraId="280B58EC" w14:textId="77777777" w:rsidR="007E588F" w:rsidRPr="00BF4EB1" w:rsidRDefault="007E588F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60743149" w14:textId="223C9356" w:rsidR="00B70513" w:rsidRPr="00BF4EB1" w:rsidRDefault="00B70513" w:rsidP="002F66DA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Настоящая Политика определяет порядок обработки персональных данных и меры по обеспечению безопасности персональных данных у ООО «</w:t>
      </w:r>
      <w:r w:rsid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Ю</w:t>
      </w:r>
      <w:r w:rsidR="00BF4EB1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ридическая компания «</w:t>
      </w:r>
      <w:r w:rsid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</w:t>
      </w:r>
      <w:r w:rsidR="00BF4EB1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алоги35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» (далее – «Оператор») с целью защиты прав и свобод </w:t>
      </w:r>
      <w:r w:rsidR="005C017D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субъектов персональных данных</w:t>
      </w:r>
      <w:r w:rsidR="001C655C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.</w:t>
      </w:r>
    </w:p>
    <w:p w14:paraId="1BD743DF" w14:textId="77777777" w:rsidR="007E588F" w:rsidRPr="00BF4EB1" w:rsidRDefault="007E588F" w:rsidP="002F66DA">
      <w:pPr>
        <w:shd w:val="clear" w:color="auto" w:fill="FFFFFF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</w:p>
    <w:p w14:paraId="64939868" w14:textId="66350A41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1. Общие положения</w:t>
      </w:r>
    </w:p>
    <w:p w14:paraId="0D4AB449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1.1. Оператор обрабатывает персональные данные на законной и справедливой основе для выполнения возложенных законодательством функций, полномочий и обязанностей, осуществления прав и законных интересов Оператора, его работников и третьих лиц.</w:t>
      </w:r>
    </w:p>
    <w:p w14:paraId="20044762" w14:textId="579B492C" w:rsidR="002F66DA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1.2. </w:t>
      </w:r>
      <w:r w:rsidR="00C54BDC" w:rsidRPr="00C54BD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Настоящая Политика распространяется на всех субъектов персональных данных, чьи данные обрабатываются Оператором, в том числе на посетителей сайта, клиентов, контрагентов и иных лиц.</w:t>
      </w:r>
    </w:p>
    <w:p w14:paraId="3504ABF9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2. Основные понятия, используемые в Политике</w:t>
      </w:r>
    </w:p>
    <w:p w14:paraId="0F464DDF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Персональные данные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7261265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Обработка персональных данных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A9C70E1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proofErr w:type="spellStart"/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Cookies</w:t>
      </w:r>
      <w:proofErr w:type="spellEnd"/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 (куки)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– небольшие фрагменты данных, отправляемые веб-сервером и хранимые на устройстве пользователя, которые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4EA32674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Форма обратной связи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– специальная форма на сайте, предназначенная для сбора контактной информации и текста сообщения от субъекта персональных данных с целью подготовки ответа или заключения договора.</w:t>
      </w:r>
    </w:p>
    <w:p w14:paraId="64070B40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Оператор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– ООО «ЮРИДИЧЕСКАЯ КОМПАНИЯ «НАЛОГИ35» (ИНН 3500020530).</w:t>
      </w:r>
    </w:p>
    <w:p w14:paraId="7D4791A7" w14:textId="6165F931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Сайт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– сайт Оператора, расположенный на доменном имени </w:t>
      </w:r>
      <w:r w:rsidR="00211F07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www.nalogi35.ru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.</w:t>
      </w:r>
    </w:p>
    <w:p w14:paraId="3DABBA17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Администрация сайта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– уполномоченные на управление сайтом работники Оператора, определяющие состав персональных данных пользователей сайта, цели сбора персональных данных, их обработку и хранение.</w:t>
      </w:r>
    </w:p>
    <w:p w14:paraId="54AB7EA1" w14:textId="5F333D36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Пользователь сайта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– физическое лицо, посетитель сайта, субъект персональных данных, добровольно предоставивший свои персональные данные через формы на сайте или иным способом.</w:t>
      </w:r>
    </w:p>
    <w:p w14:paraId="4BC02CD0" w14:textId="77777777" w:rsidR="002F66DA" w:rsidRPr="00BF4EB1" w:rsidRDefault="002F66DA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5225CB91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3. Цели обработки персональных данных</w:t>
      </w:r>
    </w:p>
    <w:p w14:paraId="0EFF626E" w14:textId="4A538D6A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Оператор обрабатывает персональные данные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исключительно </w:t>
      </w:r>
      <w:r w:rsidR="007E588F"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с целью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, в точном соответствии с уведомлением о регистрации в Роскомнадзоре (№ 35-25-020506 от 18.12.2025):</w:t>
      </w:r>
    </w:p>
    <w:p w14:paraId="02650563" w14:textId="77777777" w:rsidR="005C017D" w:rsidRPr="00BF4EB1" w:rsidRDefault="005C017D" w:rsidP="002F66DA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229"/>
      </w:tblGrid>
      <w:tr w:rsidR="00B70513" w:rsidRPr="00BF4EB1" w14:paraId="30875588" w14:textId="77777777" w:rsidTr="00BF4EB1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6FC6E3" w14:textId="77777777" w:rsidR="00B70513" w:rsidRPr="00BF4EB1" w:rsidRDefault="00B70513" w:rsidP="00BF4EB1">
            <w:pPr>
              <w:suppressAutoHyphens/>
              <w:spacing w:after="0" w:line="240" w:lineRule="auto"/>
              <w:ind w:right="-23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Элемент обработки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DE3C2" w14:textId="77777777" w:rsidR="00B70513" w:rsidRPr="00BF4EB1" w:rsidRDefault="00B70513" w:rsidP="00BF4E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</w:tr>
      <w:tr w:rsidR="00B70513" w:rsidRPr="00BF4EB1" w14:paraId="5752CEDF" w14:textId="77777777" w:rsidTr="00BF4EB1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E903E5" w14:textId="77777777" w:rsidR="00B70513" w:rsidRPr="00BF4EB1" w:rsidRDefault="00B70513" w:rsidP="00BF4EB1">
            <w:pPr>
              <w:suppressAutoHyphens/>
              <w:spacing w:after="0" w:line="240" w:lineRule="auto"/>
              <w:ind w:right="-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обработки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473897" w14:textId="65812A60" w:rsidR="00B70513" w:rsidRPr="00BF4EB1" w:rsidRDefault="00B70513" w:rsidP="00BF4EB1">
            <w:pPr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Подготовка, заключение и исполнение гражданско-правового договора (в том числе</w:t>
            </w:r>
            <w:r w:rsidR="003F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договора оказания юридических услуг, консультирование, подготовка документов,</w:t>
            </w:r>
            <w:r w:rsidR="003F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представительство в суде и иных органах)</w:t>
            </w:r>
          </w:p>
        </w:tc>
      </w:tr>
      <w:tr w:rsidR="00B70513" w:rsidRPr="00BF4EB1" w14:paraId="17E86EBD" w14:textId="77777777" w:rsidTr="00BF4EB1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D72EEF" w14:textId="77777777" w:rsidR="00B70513" w:rsidRPr="00BF4EB1" w:rsidRDefault="00B70513" w:rsidP="00BF4EB1">
            <w:pPr>
              <w:suppressAutoHyphens/>
              <w:spacing w:after="0" w:line="240" w:lineRule="auto"/>
              <w:ind w:right="-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Правовое основание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9A8190" w14:textId="4747EDED" w:rsidR="00B70513" w:rsidRDefault="00B70513" w:rsidP="00BF4EB1">
            <w:pPr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п. 5 ч. 1 ст. 6 Федерального закона</w:t>
            </w:r>
            <w:r w:rsidR="00B55915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"О персональных данных" от 27.07.2006 № 152-ФЗ (далее</w:t>
            </w:r>
            <w:r w:rsidR="000B0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5915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B07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5915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№152-ФЗ) 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(обработка необходима для заключения договора</w:t>
            </w:r>
            <w:r w:rsidR="005C017D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инициативе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субъекта);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– </w:t>
            </w: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согласие субъекта персональных данных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(ст. 9 </w:t>
            </w:r>
            <w:r w:rsidR="005C017D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152-ФЗ), которое получается через формы обратной связи на сайте, по телефону или электронной почте</w:t>
            </w:r>
          </w:p>
          <w:p w14:paraId="40304C35" w14:textId="27438037" w:rsidR="003F28F9" w:rsidRPr="00BF4EB1" w:rsidRDefault="003F28F9" w:rsidP="00BF4EB1">
            <w:pPr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0513" w:rsidRPr="00BF4EB1" w14:paraId="4771F3C0" w14:textId="77777777" w:rsidTr="00BF4EB1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ED0833" w14:textId="77777777" w:rsidR="00B70513" w:rsidRPr="00BF4EB1" w:rsidRDefault="00B70513" w:rsidP="00BF4EB1">
            <w:pPr>
              <w:suppressAutoHyphens/>
              <w:spacing w:after="0" w:line="240" w:lineRule="auto"/>
              <w:ind w:right="-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Категории и перечень </w:t>
            </w:r>
            <w:proofErr w:type="spellStart"/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606792" w14:textId="44E5EA1A" w:rsidR="00B70513" w:rsidRPr="00BF4EB1" w:rsidRDefault="00B70513" w:rsidP="00BF4EB1">
            <w:pPr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(или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имя)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–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электронной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почты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–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обращения/вопроса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(сведения,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которые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указал</w:t>
            </w:r>
            <w:r w:rsidR="007E588F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сам)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– Технические данные: IP-адрес, тип браузера, данные файлов </w:t>
            </w:r>
            <w:proofErr w:type="spellStart"/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cookie</w:t>
            </w:r>
            <w:proofErr w:type="spellEnd"/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поведение на сайте (для обеспечения работоспособности сайта и безопасности)</w:t>
            </w:r>
          </w:p>
        </w:tc>
      </w:tr>
      <w:tr w:rsidR="00B70513" w:rsidRPr="00BF4EB1" w14:paraId="1277A1B8" w14:textId="77777777" w:rsidTr="00BF4EB1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A0F0EE" w14:textId="77777777" w:rsidR="00B70513" w:rsidRPr="00BF4EB1" w:rsidRDefault="00B70513" w:rsidP="00BF4EB1">
            <w:pPr>
              <w:suppressAutoHyphens/>
              <w:spacing w:after="0" w:line="240" w:lineRule="auto"/>
              <w:ind w:right="-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Категории субъектов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47C5AF" w14:textId="77777777" w:rsidR="00B70513" w:rsidRPr="00BF4EB1" w:rsidRDefault="00B70513" w:rsidP="00BF4EB1">
            <w:pPr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(клиенты, потенциальные клиенты, посетители сайта), обратившиеся к Оператору для получения юридической помощи или информации о ней</w:t>
            </w:r>
          </w:p>
        </w:tc>
      </w:tr>
      <w:tr w:rsidR="00B70513" w:rsidRPr="00BF4EB1" w14:paraId="2F98FA5F" w14:textId="77777777" w:rsidTr="00BF4EB1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83CCD7" w14:textId="77777777" w:rsidR="00B70513" w:rsidRPr="00BF4EB1" w:rsidRDefault="00B70513" w:rsidP="00BF4EB1">
            <w:pPr>
              <w:suppressAutoHyphens/>
              <w:spacing w:after="0" w:line="240" w:lineRule="auto"/>
              <w:ind w:right="-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Способы обработки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560209" w14:textId="77777777" w:rsidR="00B70513" w:rsidRPr="00BF4EB1" w:rsidRDefault="00B70513" w:rsidP="00BF4EB1">
            <w:pPr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(в том числе через формы обратной связи на сайте, по телефону, </w:t>
            </w:r>
            <w:proofErr w:type="spellStart"/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email</w:t>
            </w:r>
            <w:proofErr w:type="spellEnd"/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запись, систематизация, накопление, хранение, уточнение, извлечение, использование, передача (в случаях, предусмотренных договором или законом), обезличивание, блокирование, удаление, уничтожение. Обработка осуществляется как автоматизированным, так и неавтоматизированным способом, с передачей по сети Интернет</w:t>
            </w:r>
          </w:p>
        </w:tc>
      </w:tr>
      <w:tr w:rsidR="00B70513" w:rsidRPr="00BF4EB1" w14:paraId="433F3109" w14:textId="77777777" w:rsidTr="00BF4EB1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C9E5F5" w14:textId="77777777" w:rsidR="00B70513" w:rsidRPr="00BF4EB1" w:rsidRDefault="00B70513" w:rsidP="00BF4EB1">
            <w:pPr>
              <w:suppressAutoHyphens/>
              <w:spacing w:after="0" w:line="240" w:lineRule="auto"/>
              <w:ind w:right="-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обработки и хранения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879A81" w14:textId="1032027E" w:rsidR="00B70513" w:rsidRPr="00BF4EB1" w:rsidRDefault="00B70513" w:rsidP="00BF4EB1">
            <w:pPr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договора, а после его окончания – в течение </w:t>
            </w: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лет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для целей налогового и бухгалтерского учёта, а также для разрешения возможных претензий</w:t>
            </w:r>
            <w:r w:rsidR="005C017D"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(ст. 2</w:t>
            </w:r>
            <w:r w:rsidR="00C54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НК РФ, ст. 196 ГК РФ). Если договор не заключён – данные хранятся </w:t>
            </w: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год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 момента последнего обращения, после чего подлежат уничтожению</w:t>
            </w:r>
          </w:p>
        </w:tc>
      </w:tr>
      <w:tr w:rsidR="00B70513" w:rsidRPr="00BF4EB1" w14:paraId="2B4DCB52" w14:textId="77777777" w:rsidTr="00BF4EB1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490EDE" w14:textId="77777777" w:rsidR="00B70513" w:rsidRPr="00BF4EB1" w:rsidRDefault="00B70513" w:rsidP="00BF4EB1">
            <w:pPr>
              <w:suppressAutoHyphens/>
              <w:spacing w:after="0" w:line="240" w:lineRule="auto"/>
              <w:ind w:right="-2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 уничтожения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CC4A5F" w14:textId="77777777" w:rsidR="00B70513" w:rsidRPr="00BF4EB1" w:rsidRDefault="00B70513" w:rsidP="00BF4EB1">
            <w:pPr>
              <w:suppressAutoHyphens/>
              <w:spacing w:after="0" w:line="240" w:lineRule="auto"/>
              <w:ind w:right="2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срока хранения персональные данные уничтожаются путём стирания электронных записей (с использованием методов, исключающих восстановление) и/или физического уничтожения бумажных носителей с использованием шредера. Уничтожение осуществляется в срок </w:t>
            </w:r>
            <w:r w:rsidRPr="00BF4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более 30 дней</w:t>
            </w:r>
            <w:r w:rsidRPr="00BF4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 момента наступления основания для уничтожения</w:t>
            </w:r>
          </w:p>
        </w:tc>
      </w:tr>
    </w:tbl>
    <w:p w14:paraId="627DD417" w14:textId="70242B62" w:rsidR="00B70513" w:rsidRPr="00BF4EB1" w:rsidRDefault="00B70513" w:rsidP="002F6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3E6541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4. Права субъекта персональных данных</w:t>
      </w:r>
    </w:p>
    <w:p w14:paraId="44BF1B7F" w14:textId="4B2E2140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Субъект персональных данных имеет </w:t>
      </w:r>
      <w:r w:rsidR="005C017D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следующие 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прав</w:t>
      </w:r>
      <w:r w:rsidR="005C017D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а:</w:t>
      </w:r>
    </w:p>
    <w:p w14:paraId="728EA968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4.1. Право на доступ к информации:</w:t>
      </w:r>
    </w:p>
    <w:p w14:paraId="6605E58D" w14:textId="77777777" w:rsidR="00B70513" w:rsidRPr="00BF4EB1" w:rsidRDefault="00B70513" w:rsidP="002F66DA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 получение сведений об обработке его персональных данных Оператором, включая подтверждение факта обработки, цели, категории обрабатываемых данных, сроки обработки и хранения;</w:t>
      </w:r>
    </w:p>
    <w:p w14:paraId="0B444C49" w14:textId="77777777" w:rsidR="00B70513" w:rsidRPr="00BF4EB1" w:rsidRDefault="00B70513" w:rsidP="002F66DA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 получение перечня обрабатываемых его персональных данных и информации об источниках их получения;</w:t>
      </w:r>
    </w:p>
    <w:p w14:paraId="562F3BE0" w14:textId="77777777" w:rsidR="00B70513" w:rsidRPr="00BF4EB1" w:rsidRDefault="00B70513" w:rsidP="002F66DA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 получение информации о сроках обработки персональных данных, в том числе о сроках их хранения.</w:t>
      </w:r>
    </w:p>
    <w:p w14:paraId="6D18D26B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4.2. Право на уточнение и исправление:</w:t>
      </w:r>
    </w:p>
    <w:p w14:paraId="6C4D4F1A" w14:textId="77777777" w:rsidR="00B70513" w:rsidRPr="00BF4EB1" w:rsidRDefault="00B70513" w:rsidP="002F66DA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 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6CE07893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4.3. Право на отзыв согласия:</w:t>
      </w:r>
    </w:p>
    <w:p w14:paraId="7A7EA166" w14:textId="77777777" w:rsidR="00B70513" w:rsidRPr="00BF4EB1" w:rsidRDefault="00B70513" w:rsidP="002F66DA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 отзыв согласия на обработку персональных данных путём направления письменного заявления Оператору. В случае отзыва согласия Оператор вправе продолжить обработку персональных данных при наличии оснований, предусмотренных законодательством (например, для исполнения уже заключённого договора).</w:t>
      </w:r>
    </w:p>
    <w:p w14:paraId="6702CBF3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4.4. Право на удаление и уничтожение:</w:t>
      </w:r>
    </w:p>
    <w:p w14:paraId="715719E4" w14:textId="77777777" w:rsidR="00B70513" w:rsidRPr="00BF4EB1" w:rsidRDefault="00B70513" w:rsidP="002F66DA">
      <w:pPr>
        <w:numPr>
          <w:ilvl w:val="0"/>
          <w:numId w:val="8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 требование удалить или уничтожить свои персональные данные в случае достижения целей их обработки, отзыва согласия или выявления неправомерной обработки.</w:t>
      </w:r>
    </w:p>
    <w:p w14:paraId="35894042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4.5. Право на обжалование:</w:t>
      </w:r>
    </w:p>
    <w:p w14:paraId="6D72E456" w14:textId="77777777" w:rsidR="00B70513" w:rsidRPr="00BF4EB1" w:rsidRDefault="00B70513" w:rsidP="002F66DA">
      <w:pPr>
        <w:numPr>
          <w:ilvl w:val="0"/>
          <w:numId w:val="9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 обжалование действий или бездействия Оператора в уполномоченный орган по защите прав субъектов персональных данных (Роскомнадзор) или в судебном порядке.</w:t>
      </w:r>
    </w:p>
    <w:p w14:paraId="6BAEB891" w14:textId="705143D9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4.6.</w:t>
      </w:r>
      <w:r w:rsidR="007E588F"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Порядок</w:t>
      </w:r>
      <w:r w:rsidR="007E588F"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и</w:t>
      </w:r>
      <w:r w:rsidR="007E588F"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сроки</w:t>
      </w:r>
      <w:r w:rsidR="007E588F"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рассмотрения</w:t>
      </w:r>
      <w:r w:rsidR="007E588F"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запросов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  <w:t>Для реализации своих прав субъект персональных данных направляет запрос в письменной форме по адресу: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160031, г. Вологда, ул. </w:t>
      </w:r>
      <w:proofErr w:type="spellStart"/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Хлюстова</w:t>
      </w:r>
      <w:proofErr w:type="spellEnd"/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, д. 18В, оф. 102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, либо в форме электронного документа на адрес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INFO@NALOGI35.RU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.</w:t>
      </w:r>
    </w:p>
    <w:p w14:paraId="6DA5B38E" w14:textId="26840C7E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Оператор обязан рассмотреть запрос в течение 10 рабочих дней с даты его получения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 (ч. 1 ст. 20 </w:t>
      </w:r>
      <w:r w:rsidR="00B55915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№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152-ФЗ). Если запрос требует дополнительной проверки или предоставления большого объёма информации, Оператор вправе продлить срок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до </w:t>
      </w:r>
      <w:r w:rsidR="00211F07"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15 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рабочих дней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, уведомив об этом субъекта в течение 3 рабочих дней с указанием причин продления (ч. 2 ст. 20 </w:t>
      </w:r>
      <w:r w:rsidR="00B55915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№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152-ФЗ).</w:t>
      </w:r>
    </w:p>
    <w:p w14:paraId="32E00AF3" w14:textId="77777777" w:rsidR="002F66DA" w:rsidRPr="00BF4EB1" w:rsidRDefault="002F66DA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08E64786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lastRenderedPageBreak/>
        <w:t>5. Права и обязанности Оператора персональных данных</w:t>
      </w:r>
    </w:p>
    <w:p w14:paraId="055299C1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5.1. Права Оператора:</w:t>
      </w:r>
    </w:p>
    <w:p w14:paraId="4CE12BD2" w14:textId="77777777" w:rsidR="00B70513" w:rsidRPr="00BF4EB1" w:rsidRDefault="00B70513" w:rsidP="002F66DA">
      <w:pPr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осуществлять обработку персональных данных без уведомления уполномоченного органа в случаях, предусмотренных законодательством РФ;</w:t>
      </w:r>
    </w:p>
    <w:p w14:paraId="755B05A8" w14:textId="77777777" w:rsidR="00B70513" w:rsidRPr="00BF4EB1" w:rsidRDefault="00B70513" w:rsidP="002F66DA">
      <w:pPr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отказывать субъекту в выполнении повторного запроса на доступ к его персональным данным (с мотивированным уведомлением);</w:t>
      </w:r>
    </w:p>
    <w:p w14:paraId="3FF4ED3A" w14:textId="77777777" w:rsidR="00B70513" w:rsidRPr="00BF4EB1" w:rsidRDefault="00B70513" w:rsidP="002F66DA">
      <w:pPr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обрабатывать персональные данные без согласия субъекта в случаях, предусмотренных законодательством РФ (например, для исполнения договора);</w:t>
      </w:r>
    </w:p>
    <w:p w14:paraId="323D92D4" w14:textId="512624E0" w:rsidR="00B70513" w:rsidRPr="00BF4EB1" w:rsidRDefault="00B70513" w:rsidP="002F66DA">
      <w:pPr>
        <w:numPr>
          <w:ilvl w:val="0"/>
          <w:numId w:val="10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поручить обработку персональных данных другому лицу (обработчику) с соблюдением требований </w:t>
      </w:r>
      <w:r w:rsidR="00B55915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№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152-ФЗ.</w:t>
      </w:r>
    </w:p>
    <w:p w14:paraId="7F3690CD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5.2. Обязанности Оператора:</w:t>
      </w:r>
    </w:p>
    <w:p w14:paraId="6B5DF4BE" w14:textId="1AD00CBE" w:rsidR="00B70513" w:rsidRPr="00BF4EB1" w:rsidRDefault="00B70513" w:rsidP="002F66DA">
      <w:pPr>
        <w:numPr>
          <w:ilvl w:val="0"/>
          <w:numId w:val="11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обеспечивать конфиденциальность персональных данных и безопасность при их обработке в соответствии с требованиями №152-ФЗ;</w:t>
      </w:r>
    </w:p>
    <w:p w14:paraId="0E830900" w14:textId="77777777" w:rsidR="00B70513" w:rsidRPr="00BF4EB1" w:rsidRDefault="00B70513" w:rsidP="002F66DA">
      <w:pPr>
        <w:numPr>
          <w:ilvl w:val="0"/>
          <w:numId w:val="11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осуществлять обработку персональных данных только при наличии правовых оснований;</w:t>
      </w:r>
    </w:p>
    <w:p w14:paraId="53FCEEBC" w14:textId="5B3FAD40" w:rsidR="00B70513" w:rsidRPr="00BF4EB1" w:rsidRDefault="00B70513" w:rsidP="002F66DA">
      <w:pPr>
        <w:numPr>
          <w:ilvl w:val="0"/>
          <w:numId w:val="11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обеспечивать запись, систематизацию, накопление, хранение, уточнение персональных данных граждан РФ с использованием баз данных, находящихся на территории РФ (</w:t>
      </w:r>
      <w:r w:rsidR="005602DB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ч. 5 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ст. 18 </w:t>
      </w:r>
      <w:r w:rsidR="00B55915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№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152-ФЗ);</w:t>
      </w:r>
    </w:p>
    <w:p w14:paraId="295F82CE" w14:textId="77777777" w:rsidR="00B70513" w:rsidRPr="00BF4EB1" w:rsidRDefault="00B70513" w:rsidP="002F66DA">
      <w:pPr>
        <w:numPr>
          <w:ilvl w:val="0"/>
          <w:numId w:val="11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 случае достижения целей обработки персональных данных прекратить обработку и уничтожить данные в срок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не более 30 дней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(ч. 4 ст. 21 152-ФЗ);</w:t>
      </w:r>
    </w:p>
    <w:p w14:paraId="5029F0E0" w14:textId="77777777" w:rsidR="00B70513" w:rsidRPr="00BF4EB1" w:rsidRDefault="00B70513" w:rsidP="002F66DA">
      <w:pPr>
        <w:numPr>
          <w:ilvl w:val="0"/>
          <w:numId w:val="11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при поступлении обращения субъекта предоставить необходимую информацию в срок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не более 10 рабочих дней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(ч. 1 ст. 20 152-ФЗ);</w:t>
      </w:r>
    </w:p>
    <w:p w14:paraId="740AAB9F" w14:textId="478C5881" w:rsidR="00B70513" w:rsidRPr="00BF4EB1" w:rsidRDefault="00B70513" w:rsidP="002F66DA">
      <w:pPr>
        <w:numPr>
          <w:ilvl w:val="0"/>
          <w:numId w:val="11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при выявлении неправомерной обработки прекратить её в срок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не более 3 рабочих дней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 (ч. </w:t>
      </w:r>
      <w:r w:rsidR="00B55915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3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ст. 21 </w:t>
      </w:r>
      <w:r w:rsidR="00B55915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№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152-ФЗ);</w:t>
      </w:r>
    </w:p>
    <w:p w14:paraId="7E059C2F" w14:textId="0DCE0DDF" w:rsidR="00B70513" w:rsidRPr="00BF4EB1" w:rsidRDefault="00B70513" w:rsidP="002F66DA">
      <w:pPr>
        <w:numPr>
          <w:ilvl w:val="0"/>
          <w:numId w:val="11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в случае утечки персональных данных уведомить Роскомнадзор </w:t>
      </w:r>
      <w:r w:rsidR="005602DB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в срок не более 24 часов уведомить о факте утечки, а в срок не более 72 часов направить полные сведения о результатах расследования 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(ч. 3.1 ст. 21 </w:t>
      </w:r>
      <w:r w:rsidR="00B55915"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№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152-ФЗ).</w:t>
      </w:r>
    </w:p>
    <w:p w14:paraId="3845B7F4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6. Трансграничная передача персональных данных</w:t>
      </w:r>
    </w:p>
    <w:p w14:paraId="65AECF4D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6.1. Оператор до начала осуществления трансграничной передачи персональных данных обязан убедиться в надёжной защите прав субъектов в иностранном государстве.</w:t>
      </w:r>
    </w:p>
    <w:p w14:paraId="7E5397A2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6.2. Настоящим Оператор уведомляет, что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трансграничная передача персональных данных не осуществляется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.</w:t>
      </w:r>
    </w:p>
    <w:p w14:paraId="67ED19CF" w14:textId="3A8585A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6.3. Обработка персональных данных осуществляется с использованием баз данных, расположенных на территории Российской Федерации, в соответствии со ст. 18 №152-ФЗ.</w:t>
      </w:r>
    </w:p>
    <w:p w14:paraId="4D5BFFC3" w14:textId="653075D2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6.4. Оператор поручает обработку персональных данных с использованием </w:t>
      </w:r>
      <w:proofErr w:type="spellStart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cookie</w:t>
      </w:r>
      <w:proofErr w:type="spellEnd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и сервисов веб-аналитики (</w:t>
      </w:r>
      <w:proofErr w:type="spellStart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Яндекс.Метрика</w:t>
      </w:r>
      <w:proofErr w:type="spellEnd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и аналоги) сторонним лицам (обработчикам), которые обязаны соблюдать требования законодательства РФ и обеспечивать безопасность данных на территории РФ.</w:t>
      </w:r>
    </w:p>
    <w:p w14:paraId="0F24F8BF" w14:textId="77777777" w:rsidR="00BF4EB1" w:rsidRPr="00BF4EB1" w:rsidRDefault="00BF4EB1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5D6FC975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7. Обработка файлов </w:t>
      </w:r>
      <w:proofErr w:type="spellStart"/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cookie</w:t>
      </w:r>
      <w:proofErr w:type="spellEnd"/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 (куки)</w:t>
      </w:r>
    </w:p>
    <w:p w14:paraId="249083BE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7.1. Сайт Оператора использует файлы </w:t>
      </w:r>
      <w:proofErr w:type="spellStart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cookie</w:t>
      </w:r>
      <w:proofErr w:type="spellEnd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для обеспечения работоспособности сайта, анализа посещаемости и запоминания пользовательских предпочтений (например, принятие согласия на </w:t>
      </w:r>
      <w:proofErr w:type="spellStart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cookie</w:t>
      </w:r>
      <w:proofErr w:type="spellEnd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).</w:t>
      </w:r>
    </w:p>
    <w:p w14:paraId="571ADBA0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7.2. При первом посещении сайта пользователю показывается баннер с информацией об использовании </w:t>
      </w:r>
      <w:proofErr w:type="spellStart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cookie</w:t>
      </w:r>
      <w:proofErr w:type="spellEnd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. </w:t>
      </w: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Обработка данных с помощью </w:t>
      </w:r>
      <w:proofErr w:type="spellStart"/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cookie</w:t>
      </w:r>
      <w:proofErr w:type="spellEnd"/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 начинается только после получения явного согласия пользователя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 (нажатие кнопки «Принять»). Вы можете в любой момент отозвать согласие или изменить настройки </w:t>
      </w:r>
      <w:proofErr w:type="spellStart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cookie</w:t>
      </w:r>
      <w:proofErr w:type="spellEnd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в браузере.</w:t>
      </w:r>
    </w:p>
    <w:p w14:paraId="3C686D88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7.3. Виды используемых </w:t>
      </w:r>
      <w:proofErr w:type="spellStart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cookie</w:t>
      </w:r>
      <w:proofErr w:type="spellEnd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:</w:t>
      </w:r>
    </w:p>
    <w:p w14:paraId="0D3EBD2C" w14:textId="5B423ED3" w:rsidR="00B70513" w:rsidRPr="00BF4EB1" w:rsidRDefault="00B70513" w:rsidP="00BF4EB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необходимые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– для авторизации, безопасности, работы личного кабинета;</w:t>
      </w:r>
    </w:p>
    <w:p w14:paraId="3AEBEE64" w14:textId="77777777" w:rsidR="00B70513" w:rsidRPr="00BF4EB1" w:rsidRDefault="00B70513" w:rsidP="00BF4EB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функциональные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– для запоминания настроек;</w:t>
      </w:r>
    </w:p>
    <w:p w14:paraId="08254F05" w14:textId="77777777" w:rsidR="00B70513" w:rsidRPr="00BF4EB1" w:rsidRDefault="00B70513" w:rsidP="00BF4EB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аналитические</w:t>
      </w: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 – </w:t>
      </w:r>
      <w:proofErr w:type="spellStart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Яндекс.Метрика</w:t>
      </w:r>
      <w:proofErr w:type="spellEnd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и другие сервисы для сбора статистики (обезличенной).</w:t>
      </w:r>
    </w:p>
    <w:p w14:paraId="1A551A62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7.4. Пользователь может управлять </w:t>
      </w:r>
      <w:proofErr w:type="spellStart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cookie</w:t>
      </w:r>
      <w:proofErr w:type="spellEnd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через настройки браузера, а также отключить сбор данных </w:t>
      </w:r>
      <w:proofErr w:type="spellStart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Яндекс.Метрикой</w:t>
      </w:r>
      <w:proofErr w:type="spellEnd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через официальный инструмент отключения.</w:t>
      </w:r>
    </w:p>
    <w:p w14:paraId="6B2E3825" w14:textId="186769BE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7.5. Удаление или блокировка </w:t>
      </w:r>
      <w:proofErr w:type="spellStart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cookie</w:t>
      </w:r>
      <w:proofErr w:type="spellEnd"/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может привести к некорректной работе некоторых функций сайта.</w:t>
      </w:r>
    </w:p>
    <w:p w14:paraId="525053E5" w14:textId="77777777" w:rsidR="00BF4EB1" w:rsidRPr="00BF4EB1" w:rsidRDefault="00BF4EB1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672CC2D3" w14:textId="77777777" w:rsidR="00B70513" w:rsidRPr="00BF4EB1" w:rsidRDefault="00B70513" w:rsidP="002F66DA">
      <w:pPr>
        <w:shd w:val="clear" w:color="auto" w:fill="FFFFFF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8. Заключительные положения</w:t>
      </w:r>
    </w:p>
    <w:p w14:paraId="464CC934" w14:textId="33E3F68C" w:rsidR="00943AD0" w:rsidRPr="00BF4EB1" w:rsidRDefault="00B70513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BF4EB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Настоящая Политика является общедоступной и подлежит размещению на официальном сайте Оператора в сети Интернет. Оператор оставляет за собой право вносить изменения в настоящую Политику.</w:t>
      </w:r>
    </w:p>
    <w:p w14:paraId="664BD0DD" w14:textId="77777777" w:rsidR="002F66DA" w:rsidRPr="00BF4EB1" w:rsidRDefault="002F66DA" w:rsidP="002F66D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sectPr w:rsidR="002F66DA" w:rsidRPr="00BF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D1B"/>
    <w:multiLevelType w:val="multilevel"/>
    <w:tmpl w:val="D296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C3A78"/>
    <w:multiLevelType w:val="multilevel"/>
    <w:tmpl w:val="A12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72E38"/>
    <w:multiLevelType w:val="multilevel"/>
    <w:tmpl w:val="925A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43226"/>
    <w:multiLevelType w:val="multilevel"/>
    <w:tmpl w:val="2B20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F0A9B"/>
    <w:multiLevelType w:val="multilevel"/>
    <w:tmpl w:val="F6CC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1164A"/>
    <w:multiLevelType w:val="multilevel"/>
    <w:tmpl w:val="B47E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12082"/>
    <w:multiLevelType w:val="multilevel"/>
    <w:tmpl w:val="C520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A4E9F"/>
    <w:multiLevelType w:val="multilevel"/>
    <w:tmpl w:val="BD9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73A15"/>
    <w:multiLevelType w:val="multilevel"/>
    <w:tmpl w:val="FB48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94F21"/>
    <w:multiLevelType w:val="multilevel"/>
    <w:tmpl w:val="E7D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66ABC"/>
    <w:multiLevelType w:val="multilevel"/>
    <w:tmpl w:val="E1A8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C03C9"/>
    <w:multiLevelType w:val="multilevel"/>
    <w:tmpl w:val="AF3C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D7585"/>
    <w:multiLevelType w:val="multilevel"/>
    <w:tmpl w:val="5EFE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C4AA8"/>
    <w:multiLevelType w:val="multilevel"/>
    <w:tmpl w:val="82F2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11"/>
  </w:num>
  <w:num w:numId="11">
    <w:abstractNumId w:val="9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B0"/>
    <w:rsid w:val="000B0730"/>
    <w:rsid w:val="00106E4C"/>
    <w:rsid w:val="001C655C"/>
    <w:rsid w:val="00211F07"/>
    <w:rsid w:val="0023549A"/>
    <w:rsid w:val="002F66DA"/>
    <w:rsid w:val="003C1A68"/>
    <w:rsid w:val="003F28F9"/>
    <w:rsid w:val="005602DB"/>
    <w:rsid w:val="005C017D"/>
    <w:rsid w:val="00716D70"/>
    <w:rsid w:val="007E588F"/>
    <w:rsid w:val="009125FF"/>
    <w:rsid w:val="00943AD0"/>
    <w:rsid w:val="00987563"/>
    <w:rsid w:val="009B28DA"/>
    <w:rsid w:val="00B05787"/>
    <w:rsid w:val="00B55915"/>
    <w:rsid w:val="00B70513"/>
    <w:rsid w:val="00BF4EB1"/>
    <w:rsid w:val="00C54BDC"/>
    <w:rsid w:val="00E52DB0"/>
    <w:rsid w:val="00E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0CF5"/>
  <w15:chartTrackingRefBased/>
  <w15:docId w15:val="{90FD2A93-6E2D-4F13-AD54-FB7B911A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9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2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2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2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2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5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52DB0"/>
    <w:rPr>
      <w:b/>
      <w:bCs/>
    </w:rPr>
  </w:style>
  <w:style w:type="character" w:styleId="HTML">
    <w:name w:val="HTML Code"/>
    <w:basedOn w:val="a0"/>
    <w:uiPriority w:val="99"/>
    <w:semiHidden/>
    <w:unhideWhenUsed/>
    <w:rsid w:val="00E52DB0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70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5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0215-8356-4CCB-9A0F-FA4EB0FB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evgenrim28@gmail.com</dc:creator>
  <cp:keywords/>
  <dc:description/>
  <cp:lastModifiedBy>evgenrim28@gmail.com</cp:lastModifiedBy>
  <cp:revision>4</cp:revision>
  <dcterms:created xsi:type="dcterms:W3CDTF">2026-04-06T06:16:00Z</dcterms:created>
  <dcterms:modified xsi:type="dcterms:W3CDTF">2026-04-15T10:00:00Z</dcterms:modified>
</cp:coreProperties>
</file>